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B4F72"/>
          <w:sz w:val="40"/>
          <w:szCs w:val="40"/>
        </w:rPr>
        <w:t xml:space="preserve">COVERAGE SUMMARY</w:t>
      </w:r>
    </w:p>
    <w:p>
      <w:pPr>
        <w:spacing w:after="200"/>
      </w:pPr>
      <w:r>
        <w:rPr>
          <w:color w:val="555555"/>
          <w:sz w:val="20"/>
          <w:szCs w:val="20"/>
        </w:rPr>
        <w:t xml:space="preserve">{Organization.Name}  |  Policy No: {ContractNumber}  |  Generated: {TODAY | formatDate:'MMMM DD, YYYY'}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shd w:fill="1B4F72" w:val="clear"/>
            <w:tcMar>
              <w:top w:type="dxa" w:w="80"/>
              <w:left w:type="dxa" w:w="120"/>
              <w:bottom w:type="dxa" w:w="80"/>
              <w:right w:type="dxa" w:w="120"/>
            </w:tcMar>
          </w:tcPr>
          <w:p>
            <w:r>
              <w:rPr>
                <w:b/>
                <w:bCs/>
                <w:color w:val="FFFFFF"/>
                <w:sz w:val="18"/>
                <w:szCs w:val="18"/>
              </w:rPr>
              <w:t xml:space="preserve">POLICYHOLDER</w:t>
            </w:r>
          </w:p>
        </w:tc>
        <w:tc>
          <w:tcPr>
            <w:tcW w:type="dxa" w:w="5040"/>
            <w:shd w:fill="1B4F72" w:val="clear"/>
            <w:tcMar>
              <w:top w:type="dxa" w:w="80"/>
              <w:left w:type="dxa" w:w="120"/>
              <w:bottom w:type="dxa" w:w="80"/>
              <w:right w:type="dxa" w:w="120"/>
            </w:tcMar>
          </w:tcPr>
          <w:p>
            <w:r>
              <w:rPr>
                <w:b/>
                <w:bCs/>
                <w:color w:val="FFFFFF"/>
                <w:sz w:val="18"/>
                <w:szCs w:val="18"/>
              </w:rPr>
              <w:t xml:space="preserve">POLICY PERIOD</w:t>
            </w:r>
          </w:p>
        </w:tc>
      </w:tr>
      <w:tr>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{Account.Name}</w:t>
            </w:r>
          </w:p>
          <w:p>
            <w:pPr>
              <w:spacing w:after="40"/>
            </w:pPr>
            <w:r>
              <w:rPr>
                <w:sz w:val="20"/>
                <w:szCs w:val="20"/>
              </w:rPr>
              <w:t xml:space="preserve">{CustomerSigned.Name}</w:t>
            </w:r>
          </w:p>
          <w:p>
            <w:pPr>
              <w:spacing w:after="40"/>
            </w:pPr>
            <w:r>
              <w:rPr>
                <w:sz w:val="20"/>
                <w:szCs w:val="20"/>
              </w:rPr>
              <w:t xml:space="preserve">{Account.BillingCity}, {Account.BillingState}</w:t>
            </w:r>
          </w:p>
        </w:tc>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{StartDate | formatDate:'MMMM DD, YYYY'} – {EndDate | formatDate:'MMMM DD, YYYY'}</w:t>
            </w:r>
          </w:p>
          <w:p>
            <w:pPr>
              <w:spacing w:after="40"/>
            </w:pPr>
            <w:r>
              <w:rPr>
                <w:sz w:val="20"/>
                <w:szCs w:val="20"/>
              </w:rPr>
              <w:t xml:space="preserve">Plan: {PlanName__c}</w:t>
            </w:r>
          </w:p>
          <w:p>
            <w:pPr>
              <w:spacing w:after="40"/>
            </w:pPr>
            <w:r>
              <w:rPr>
                <w:sz w:val="20"/>
                <w:szCs w:val="20"/>
              </w:rPr>
              <w:t xml:space="preserve">Status: {Status}</w:t>
            </w:r>
          </w:p>
        </w:tc>
      </w:tr>
    </w:tbl>
    <w:p>
      <w:pPr>
        <w:spacing w:after="160"/>
      </w:pPr>
    </w:p>
    <w:p>
      <w:r>
        <w:rPr>
          <w:rFonts w:ascii="Courier New" w:cs="Courier New" w:eastAsia="Courier New" w:hAnsi="Courier New"/>
          <w:color w:val="999999"/>
          <w:sz w:val="16"/>
          <w:szCs w:val="16"/>
        </w:rPr>
        <w:t xml:space="preserve">{#PlanTier__c == "Comprehensive"}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F5DEA0" w:sz="4"/>
              <w:left w:val="single" w:color="F5DEA0" w:sz="4"/>
              <w:bottom w:val="single" w:color="F5DEA0" w:sz="4"/>
              <w:right w:val="single" w:color="F5DEA0" w:sz="4"/>
            </w:tcBorders>
            <w:shd w:fill="FFF8E7" w:val="clear"/>
            <w:tcMar>
              <w:top w:type="dxa" w:w="140"/>
              <w:left w:type="dxa" w:w="180"/>
              <w:bottom w:type="dxa" w:w="140"/>
              <w:right w:type="dxa" w:w="180"/>
            </w:tcMar>
          </w:tcPr>
          <w:p>
            <w:pPr>
              <w:spacing w:after="60"/>
            </w:pPr>
            <w:r>
              <w:rPr>
                <w:b/>
                <w:bCs/>
                <w:color w:val="7A4A00"/>
                <w:sz w:val="20"/>
                <w:szCs w:val="20"/>
              </w:rPr>
              <w:t xml:space="preserve">★ COMPREHENSIVE PLAN</w:t>
            </w:r>
          </w:p>
          <w:p>
            <w:r>
              <w:rPr>
                <w:color w:val="7A4A00"/>
                <w:sz w:val="19"/>
                <w:szCs w:val="19"/>
              </w:rPr>
              <w:t xml:space="preserve">This policy includes comprehensive coverage across all listed categories below.</w:t>
            </w:r>
          </w:p>
        </w:tc>
      </w:tr>
    </w:tbl>
    <w:p>
      <w:r>
        <w:rPr>
          <w:rFonts w:ascii="Courier New" w:cs="Courier New" w:eastAsia="Courier New" w:hAnsi="Courier New"/>
          <w:color w:val="999999"/>
          <w:sz w:val="16"/>
          <w:szCs w:val="16"/>
        </w:rPr>
        <w:t xml:space="preserve">{/}</w:t>
      </w:r>
    </w:p>
    <w:p>
      <w:r>
        <w:rPr>
          <w:rFonts w:ascii="Courier New" w:cs="Courier New" w:eastAsia="Courier New" w:hAnsi="Courier New"/>
          <w:color w:val="999999"/>
          <w:sz w:val="16"/>
          <w:szCs w:val="16"/>
        </w:rPr>
        <w:t xml:space="preserve">{^PlanTier__c == "Comprehensive"}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9EC4E8" w:sz="4"/>
              <w:left w:val="single" w:color="9EC4E8" w:sz="4"/>
              <w:bottom w:val="single" w:color="9EC4E8" w:sz="4"/>
              <w:right w:val="single" w:color="9EC4E8" w:sz="4"/>
            </w:tcBorders>
            <w:shd w:fill="EBF0F8" w:val="clear"/>
            <w:tcMar>
              <w:top w:type="dxa" w:w="140"/>
              <w:left w:type="dxa" w:w="180"/>
              <w:bottom w:type="dxa" w:w="140"/>
              <w:right w:type="dxa" w:w="180"/>
            </w:tcMar>
          </w:tcPr>
          <w:p>
            <w:pPr>
              <w:spacing w:after="60"/>
            </w:pPr>
            <w:r>
              <w:rPr>
                <w:b/>
                <w:bCs/>
                <w:color w:val="1F3864"/>
                <w:sz w:val="20"/>
                <w:szCs w:val="20"/>
              </w:rPr>
              <w:t xml:space="preserve">STANDARD PLAN</w:t>
            </w:r>
          </w:p>
          <w:p>
            <w:r>
              <w:rPr>
                <w:color w:val="1F3864"/>
                <w:sz w:val="19"/>
                <w:szCs w:val="19"/>
              </w:rPr>
              <w:t xml:space="preserve">This policy includes standard coverage. See coverage schedule below for details and limits.</w:t>
            </w:r>
          </w:p>
        </w:tc>
      </w:tr>
    </w:tbl>
    <w:p>
      <w:r>
        <w:rPr>
          <w:rFonts w:ascii="Courier New" w:cs="Courier New" w:eastAsia="Courier New" w:hAnsi="Courier New"/>
          <w:color w:val="999999"/>
          <w:sz w:val="16"/>
          <w:szCs w:val="16"/>
        </w:rPr>
        <w:t xml:space="preserve">{/}</w:t>
      </w:r>
    </w:p>
    <w:p>
      <w:pPr>
        <w:spacing w:after="120"/>
      </w:pPr>
    </w:p>
    <w:p>
      <w:pPr>
        <w:pBdr>
          <w:bottom w:val="single" w:color="1B4F72" w:sz="6" w:space="4"/>
        </w:pBdr>
        <w:spacing w:after="120" w:before="260"/>
      </w:pPr>
      <w:r>
        <w:rPr>
          <w:b/>
          <w:bCs/>
          <w:caps/>
          <w:color w:val="1B4F72"/>
          <w:sz w:val="22"/>
          <w:szCs w:val="22"/>
        </w:rPr>
        <w:t xml:space="preserve">1. Coverage Schedule</w:t>
      </w:r>
    </w:p>
    <w:p>
      <w:pPr>
        <w:spacing w:before="60"/>
      </w:pPr>
      <w:r>
        <w:rPr>
          <w:rFonts w:ascii="Courier New" w:cs="Courier New" w:eastAsia="Courier New" w:hAnsi="Courier New"/>
          <w:color w:val="999999"/>
          <w:sz w:val="16"/>
          <w:szCs w:val="16"/>
        </w:rPr>
        <w:t xml:space="preserve">{#Policy_Coverages__r | orderBy:'CoverageType__c':'asc'}</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c>
          <w:tcPr>
            <w:tcW w:type="dxa" w:w="2520"/>
            <w:shd w:fill="1B4F72" w:val="clear"/>
            <w:tcMar>
              <w:top w:type="dxa" w:w="80"/>
              <w:left w:type="dxa" w:w="100"/>
              <w:bottom w:type="dxa" w:w="80"/>
              <w:right w:type="dxa" w:w="100"/>
            </w:tcMar>
          </w:tcPr>
          <w:p>
            <w:r>
              <w:rPr>
                <w:b/>
                <w:bCs/>
                <w:color w:val="FFFFFF"/>
                <w:sz w:val="17"/>
                <w:szCs w:val="17"/>
              </w:rPr>
              <w:t xml:space="preserve">COVERAGE TYPE</w:t>
            </w:r>
          </w:p>
        </w:tc>
        <w:tc>
          <w:tcPr>
            <w:tcW w:type="dxa" w:w="2520"/>
            <w:shd w:fill="1B4F72" w:val="clear"/>
            <w:tcMar>
              <w:top w:type="dxa" w:w="80"/>
              <w:left w:type="dxa" w:w="100"/>
              <w:bottom w:type="dxa" w:w="80"/>
              <w:right w:type="dxa" w:w="100"/>
            </w:tcMar>
          </w:tcPr>
          <w:p>
            <w:r>
              <w:rPr>
                <w:b/>
                <w:bCs/>
                <w:color w:val="FFFFFF"/>
                <w:sz w:val="17"/>
                <w:szCs w:val="17"/>
              </w:rPr>
              <w:t xml:space="preserve">SUM INSURED</w:t>
            </w:r>
          </w:p>
        </w:tc>
        <w:tc>
          <w:tcPr>
            <w:tcW w:type="dxa" w:w="2520"/>
            <w:shd w:fill="1B4F72" w:val="clear"/>
            <w:tcMar>
              <w:top w:type="dxa" w:w="80"/>
              <w:left w:type="dxa" w:w="100"/>
              <w:bottom w:type="dxa" w:w="80"/>
              <w:right w:type="dxa" w:w="100"/>
            </w:tcMar>
          </w:tcPr>
          <w:p>
            <w:r>
              <w:rPr>
                <w:b/>
                <w:bCs/>
                <w:color w:val="FFFFFF"/>
                <w:sz w:val="17"/>
                <w:szCs w:val="17"/>
              </w:rPr>
              <w:t xml:space="preserve">DEDUCTIBLE</w:t>
            </w:r>
          </w:p>
        </w:tc>
        <w:tc>
          <w:tcPr>
            <w:tcW w:type="dxa" w:w="2520"/>
            <w:shd w:fill="1B4F72" w:val="clear"/>
            <w:tcMar>
              <w:top w:type="dxa" w:w="80"/>
              <w:left w:type="dxa" w:w="100"/>
              <w:bottom w:type="dxa" w:w="80"/>
              <w:right w:type="dxa" w:w="100"/>
            </w:tcMar>
          </w:tcPr>
          <w:p>
            <w:r>
              <w:rPr>
                <w:b/>
                <w:bCs/>
                <w:color w:val="FFFFFF"/>
                <w:sz w:val="17"/>
                <w:szCs w:val="17"/>
              </w:rPr>
              <w:t xml:space="preserve">PREMIUM</w:t>
            </w:r>
          </w:p>
        </w:tc>
      </w:tr>
      <w:tr>
        <w:tc>
          <w:tcPr>
            <w:tcW w:type="dxa" w:w="2520"/>
            <w:tcBorders>
              <w:top w:val="single" w:color="D9D9D9" w:sz="4"/>
              <w:left w:val="single" w:color="D9D9D9" w:sz="4"/>
              <w:bottom w:val="single" w:color="D9D9D9" w:sz="4"/>
              <w:right w:val="single" w:color="D9D9D9" w:sz="4"/>
            </w:tcBorders>
            <w:tcMar>
              <w:top w:type="dxa" w:w="80"/>
              <w:left w:type="dxa" w:w="100"/>
              <w:bottom w:type="dxa" w:w="80"/>
              <w:right w:type="dxa" w:w="100"/>
            </w:tcMar>
          </w:tcPr>
          <w:p>
            <w:r>
              <w:rPr>
                <w:b/>
                <w:bCs/>
                <w:sz w:val="18"/>
                <w:szCs w:val="18"/>
              </w:rPr>
              <w:t xml:space="preserve">{CoverageType__c}</w:t>
            </w:r>
          </w:p>
        </w:tc>
        <w:tc>
          <w:tcPr>
            <w:tcW w:type="dxa" w:w="2520"/>
            <w:tcBorders>
              <w:top w:val="single" w:color="D9D9D9" w:sz="4"/>
              <w:left w:val="single" w:color="D9D9D9" w:sz="4"/>
              <w:bottom w:val="single" w:color="D9D9D9" w:sz="4"/>
              <w:right w:val="single" w:color="D9D9D9" w:sz="4"/>
            </w:tcBorders>
            <w:tcMar>
              <w:top w:type="dxa" w:w="80"/>
              <w:left w:type="dxa" w:w="100"/>
              <w:bottom w:type="dxa" w:w="80"/>
              <w:right w:type="dxa" w:w="100"/>
            </w:tcMar>
          </w:tcPr>
          <w:p>
            <w:r>
              <w:rPr>
                <w:sz w:val="18"/>
                <w:szCs w:val="18"/>
              </w:rPr>
              <w:t xml:space="preserve">{CoverageAmount__c | format:2:'10,000,000.5':'$'}</w:t>
            </w:r>
          </w:p>
        </w:tc>
        <w:tc>
          <w:tcPr>
            <w:tcW w:type="dxa" w:w="2520"/>
            <w:tcBorders>
              <w:top w:val="single" w:color="D9D9D9" w:sz="4"/>
              <w:left w:val="single" w:color="D9D9D9" w:sz="4"/>
              <w:bottom w:val="single" w:color="D9D9D9" w:sz="4"/>
              <w:right w:val="single" w:color="D9D9D9" w:sz="4"/>
            </w:tcBorders>
            <w:tcMar>
              <w:top w:type="dxa" w:w="80"/>
              <w:left w:type="dxa" w:w="100"/>
              <w:bottom w:type="dxa" w:w="80"/>
              <w:right w:type="dxa" w:w="100"/>
            </w:tcMar>
          </w:tcPr>
          <w:p>
            <w:r>
              <w:rPr>
                <w:sz w:val="18"/>
                <w:szCs w:val="18"/>
              </w:rPr>
              <w:t xml:space="preserve">{CoverageDeductible__c | format:2:'10,000,000.5':'$'}</w:t>
            </w:r>
          </w:p>
        </w:tc>
        <w:tc>
          <w:tcPr>
            <w:tcW w:type="dxa" w:w="2520"/>
            <w:tcBorders>
              <w:top w:val="single" w:color="D9D9D9" w:sz="4"/>
              <w:left w:val="single" w:color="D9D9D9" w:sz="4"/>
              <w:bottom w:val="single" w:color="D9D9D9" w:sz="4"/>
              <w:right w:val="single" w:color="D9D9D9" w:sz="4"/>
            </w:tcBorders>
            <w:tcMar>
              <w:top w:type="dxa" w:w="80"/>
              <w:left w:type="dxa" w:w="100"/>
              <w:bottom w:type="dxa" w:w="80"/>
              <w:right w:type="dxa" w:w="100"/>
            </w:tcMar>
          </w:tcPr>
          <w:p>
            <w:r>
              <w:rPr>
                <w:sz w:val="18"/>
                <w:szCs w:val="18"/>
              </w:rPr>
              <w:t xml:space="preserve">{CoveragePremium__c | format:2:'10,000,000.5':'$'}</w:t>
            </w:r>
          </w:p>
        </w:tc>
      </w:tr>
    </w:tbl>
    <w:p>
      <w:pPr>
        <w:spacing w:after="100"/>
      </w:pPr>
      <w:r>
        <w:rPr>
          <w:rFonts w:ascii="Courier New" w:cs="Courier New" w:eastAsia="Courier New" w:hAnsi="Courier New"/>
          <w:color w:val="999999"/>
          <w:sz w:val="16"/>
          <w:szCs w:val="16"/>
        </w:rPr>
        <w:t xml:space="preserve">{/Policy_Coverages__r}</w:t>
      </w:r>
    </w:p>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shd w:fill="1B4F72" w:val="clear"/>
            <w:tcMar>
              <w:top w:type="dxa" w:w="80"/>
              <w:left w:type="dxa" w:w="120"/>
              <w:bottom w:type="dxa" w:w="80"/>
              <w:right w:type="dxa" w:w="120"/>
            </w:tcMar>
          </w:tcPr>
          <w:p>
            <w:r>
              <w:rPr>
                <w:b/>
                <w:bCs/>
                <w:color w:val="FFFFFF"/>
                <w:sz w:val="18"/>
                <w:szCs w:val="18"/>
              </w:rPr>
              <w:t xml:space="preserve">TOTAL SUM INSURED</w:t>
            </w:r>
          </w:p>
        </w:tc>
        <w:tc>
          <w:tcPr>
            <w:tcW w:type="dxa" w:w="5040"/>
            <w:shd w:fill="1B4F72" w:val="clear"/>
            <w:tcMar>
              <w:top w:type="dxa" w:w="80"/>
              <w:left w:type="dxa" w:w="120"/>
              <w:bottom w:type="dxa" w:w="80"/>
              <w:right w:type="dxa" w:w="120"/>
            </w:tcMar>
          </w:tcPr>
          <w:p>
            <w:r>
              <w:rPr>
                <w:b/>
                <w:bCs/>
                <w:color w:val="FFFFFF"/>
                <w:sz w:val="18"/>
                <w:szCs w:val="18"/>
              </w:rPr>
              <w:t xml:space="preserve">TOTAL PREMIUM</w:t>
            </w:r>
          </w:p>
        </w:tc>
      </w:tr>
      <w:tr>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{Policy_Coverages__r | sumBy:'CoverageAmount__c' | format:2:'10,000,000.5':'$'}</w:t>
            </w:r>
          </w:p>
        </w:tc>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r>
              <w:rPr>
                <w:sz w:val="20"/>
                <w:szCs w:val="20"/>
              </w:rPr>
              <w:t xml:space="preserve">{Policy_Coverages__r | sumBy:'CoveragePremium__c' | format:2:'10,000,000.5':'$'}</w:t>
            </w:r>
          </w:p>
        </w:tc>
      </w:tr>
    </w:tbl>
    <w:p>
      <w:pPr>
        <w:spacing w:after="160"/>
      </w:pPr>
    </w:p>
    <w:p>
      <w:pPr>
        <w:pBdr>
          <w:bottom w:val="single" w:color="1B4F72" w:sz="6" w:space="4"/>
        </w:pBdr>
        <w:spacing w:after="120" w:before="260"/>
      </w:pPr>
      <w:r>
        <w:rPr>
          <w:b/>
          <w:bCs/>
          <w:caps/>
          <w:color w:val="1B4F72"/>
          <w:sz w:val="22"/>
          <w:szCs w:val="22"/>
        </w:rPr>
        <w:t xml:space="preserve">2. Policy Overview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B4F72"/>
                <w:sz w:val="19"/>
                <w:szCs w:val="19"/>
              </w:rPr>
              <w:t xml:space="preserve">Policy Type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{PolicyType__c}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B4F72"/>
                <w:sz w:val="19"/>
                <w:szCs w:val="19"/>
              </w:rPr>
              <w:t xml:space="preserve">Sum Insured</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{SumInsured__c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B4F72"/>
                <w:sz w:val="19"/>
                <w:szCs w:val="19"/>
              </w:rPr>
              <w:t xml:space="preserve">Deductible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{Deductible__c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B4F72"/>
                <w:sz w:val="19"/>
                <w:szCs w:val="19"/>
              </w:rPr>
              <w:t xml:space="preserve">Premium Amount</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{PremiumAmount__c | format:2:'10,000,000.5':'$'}</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1B4F72"/>
                <w:sz w:val="19"/>
                <w:szCs w:val="19"/>
              </w:rPr>
              <w:t xml:space="preserve">Premium Frequency</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{PremiumFrequency__c}</w:t>
            </w:r>
          </w:p>
        </w:tc>
      </w:tr>
    </w:tbl>
    <w:p>
      <w:pPr>
        <w:spacing w:after="160"/>
      </w:pPr>
    </w:p>
    <w:p>
      <w:pPr>
        <w:pBdr>
          <w:bottom w:val="single" w:color="1B4F72" w:sz="6" w:space="4"/>
        </w:pBdr>
        <w:spacing w:after="120" w:before="260"/>
      </w:pPr>
      <w:r>
        <w:rPr>
          <w:b/>
          <w:bCs/>
          <w:caps/>
          <w:color w:val="1B4F72"/>
          <w:sz w:val="22"/>
          <w:szCs w:val="22"/>
        </w:rPr>
        <w:t xml:space="preserve">3. Exclusions</w:t>
      </w:r>
    </w:p>
    <w:p>
      <w:pPr>
        <w:spacing w:after="160"/>
      </w:pPr>
      <w:r>
        <w:rPr>
          <w:b w:val="false"/>
          <w:bCs w:val="false"/>
          <w:i w:val="false"/>
          <w:iCs w:val="false"/>
          <w:sz w:val="20"/>
          <w:szCs w:val="20"/>
        </w:rPr>
        <w:t xml:space="preserve">{Exclusions__c}</w:t>
      </w:r>
    </w:p>
    <w:p>
      <w:pPr>
        <w:pBdr>
          <w:bottom w:val="single" w:color="1B4F72" w:sz="6" w:space="4"/>
        </w:pBdr>
        <w:spacing w:after="120" w:before="260"/>
      </w:pPr>
      <w:r>
        <w:rPr>
          <w:b/>
          <w:bCs/>
          <w:caps/>
          <w:color w:val="1B4F72"/>
          <w:sz w:val="22"/>
          <w:szCs w:val="22"/>
        </w:rPr>
        <w:t xml:space="preserve">4. Notes</w:t>
      </w:r>
    </w:p>
    <w:p>
      <w:pPr>
        <w:spacing w:after="160"/>
      </w:pPr>
      <w:r>
        <w:rPr>
          <w:b w:val="false"/>
          <w:bCs w:val="false"/>
          <w:i w:val="false"/>
          <w:iCs w:val="false"/>
          <w:sz w:val="20"/>
          <w:szCs w:val="20"/>
        </w:rPr>
        <w:t xml:space="preserve">This coverage summary is provided for reference purposes only and does not modify or replace the terms of the full policy wording. In the event of any discrepancy between this summary and the policy document, the policy document shall govern.</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5"/>
        <w:szCs w:val="15"/>
      </w:rPr>
      <w:t xml:space="preserve">{Organization.Name}  |  Policy {ContractNumber}  |  Coverage Summary  |  © {CURRENT_YEAR} {Organization.Name}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2026-08-13T10:02:39.408Z</dcterms:created>
  <dcterms:modified xsi:type="dcterms:W3CDTF">2026-08-13T10:02:39.409Z</dcterms:modified>
</cp:coreProperties>
</file>

<file path=docProps/custom.xml><?xml version="1.0" encoding="utf-8"?>
<Properties xmlns="http://schemas.openxmlformats.org/officeDocument/2006/custom-properties" xmlns:vt="http://schemas.openxmlformats.org/officeDocument/2006/docPropsVTypes"/>
</file>