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BANK RECONCILIATION STATEMENT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Reconciliation Ref: 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BANK ACCOUNT</w:t>
            </w:r>
          </w:p>
        </w:tc>
        <w:tc>
          <w:tcPr>
            <w:tcW w:type="dxa" w:w="504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STATEMENT PERIOD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{BankAccountName__c}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Account No: {BankAccountNumber__c}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{BankName__c}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{StatementPeriodStart__c | formatDate:'MMM DD, YYYY'} – {StatementPeriodEnd__c | formatDate:'MMM DD, YYYY'}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Prepared: {TODAY | formatDate:'MMMM DD, YYYY'}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Prepared By: {Owner.FirstName} {Owner.LastName}</w:t>
            </w:r>
          </w:p>
        </w:tc>
      </w:tr>
    </w:tbl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1. Reconciliation Summary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Balance as per Bank Statement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{BankStatementBalance__c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Balance as per Books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{BookBalance__c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Total Reconciling Adjustments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{ReconcilingTotal__c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Adjusted / Reconciled Balance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{AdjustedBalance__c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2. Reconciling Items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The following items account for the difference between the bank statement balance and the book balance.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{#Reconciling_Items__r}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c>
          <w:tcPr>
            <w:tcW w:type="dxa" w:w="504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{ItemDescription__c}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{ItemType__c}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{ItemAmount__c | format:2:'10,000,000.5':'$'}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{/Reconciling_Items__r}</w:t>
      </w:r>
    </w:p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TOTAL RECONCILING ITEMS</w:t>
            </w:r>
          </w:p>
        </w:tc>
      </w:tr>
      <w:tr>
        <w:tc>
          <w:tcPr>
            <w:tcW w:type="dxa" w:w="100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{Reconciling_Items__r | sumBy:'ItemAmount__c' | format:2:'10,000,000.5':'$'}</w:t>
            </w:r>
          </w:p>
        </w:tc>
      </w:tr>
    </w:tbl>
    <w:p>
      <w:pPr>
        <w:spacing w:after="20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3. Certification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reconciliation has been reviewed and reflects an accurate comparison between the bank statement and internal accounting records for the period stated above.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PREPARED BY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REVIEWED / APPROVED BY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{Name}  |  Internal Finance Document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2026-08-17T04:32:39.586Z</dcterms:created>
  <dcterms:modified xsi:type="dcterms:W3CDTF">2026-08-17T04:32:39.599Z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