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SHAREHOLDER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{Account.Name}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THE COMPANY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LEAD SHAREHOLDER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{CustomerSigned.Name}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{CustomerSignedTitle}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Authorized Shares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{Total_Shares__c | toFixed:0}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Share Class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{Share_Class__c}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Shareholder Agreement ("Agreement") is entered into as of {StartDate | formatDate:'MMMM DD, YYYY'} among {Account.Name} (the "Company") and the shareholders identified below (collectively, the "Shareholders").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CAPITALIZATION</w:t>
      </w:r>
    </w:p>
    <w:p>
      <w:pPr>
        <w:spacing w:after="120"/>
      </w:pPr>
      <w:r>
        <w:rPr>
          <w:sz w:val="21"/>
          <w:szCs w:val="21"/>
        </w:rPr>
        <w:t xml:space="preserve">The Company's share capital is held by the Shareholders as follows:</w:t>
      </w:r>
    </w:p>
    <w:p>
      <w:pPr>
        <w:spacing w:after="120"/>
      </w:pPr>
      <w:r>
        <w:rPr>
          <w:sz w:val="21"/>
          <w:szCs w:val="21"/>
        </w:rPr>
        <w:t xml:space="preserve">{#Shareholders__r}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900"/>
        <w:gridCol w:w="2500"/>
      </w:tblGrid>
      <w:tr>
        <w:trPr>
          <w:tblHeader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Shareholder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Shares Held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Ownership %</w:t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{Shareholder_Name__c}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{Shares_Held__c | toFixed:0}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{Ownership_Percentage__c | toFixed:1}%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{/Shareholders__r}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VESTING</w:t>
      </w:r>
    </w:p>
    <w:p>
      <w:pPr>
        <w:spacing w:after="120"/>
      </w:pPr>
      <w:r>
        <w:rPr>
          <w:sz w:val="21"/>
          <w:szCs w:val="21"/>
        </w:rPr>
        <w:t xml:space="preserve">Shares issued to Shareholders shall be subject to the following vesting schedule: {Vesting_Schedule__c}.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TRANSFER RESTRICTIONS</w:t>
      </w:r>
    </w:p>
    <w:p>
      <w:pPr>
        <w:spacing w:after="120"/>
      </w:pPr>
      <w:r>
        <w:rPr>
          <w:sz w:val="21"/>
          <w:szCs w:val="21"/>
        </w:rPr>
        <w:t xml:space="preserve">No Shareholder shall sell, transfer, pledge, or otherwise dispose of any shares without first offering such shares to the other Shareholders on the same terms (right of first refusal).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BOARD COMPOSITION</w:t>
      </w:r>
    </w:p>
    <w:p>
      <w:pPr>
        <w:spacing w:after="120"/>
      </w:pPr>
      <w:r>
        <w:rPr>
          <w:sz w:val="21"/>
          <w:szCs w:val="21"/>
        </w:rPr>
        <w:t xml:space="preserve">The board of directors of the Company shall be composed as agreed by the Shareholders holding a majority of the outstanding shares, subject to any class-specific board appointment rights.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DRAG-ALONG &amp; TAG-ALONG RIGHTS</w:t>
      </w:r>
    </w:p>
    <w:p>
      <w:pPr>
        <w:spacing w:after="120"/>
      </w:pPr>
      <w:r>
        <w:rPr>
          <w:sz w:val="21"/>
          <w:szCs w:val="21"/>
        </w:rPr>
        <w:t xml:space="preserve">If Shareholders holding a majority of shares agree to sell the Company to a third party, the remaining Shareholders shall be required to sell on the same terms (drag-along). Minority Shareholders shall have the right to participate in any sale by majority Shareholders on the same terms (tag-along).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6. DIVIDENDS</w:t>
      </w:r>
    </w:p>
    <w:p>
      <w:pPr>
        <w:spacing w:after="120"/>
      </w:pPr>
      <w:r>
        <w:rPr>
          <w:sz w:val="21"/>
          <w:szCs w:val="21"/>
        </w:rPr>
        <w:t xml:space="preserve">Dividends, if declared, shall be distributed among Shareholders pro rata to their respective shareholding, subject to any preferences attaching to a particular Share Class.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7. DISPUTE RESOLUTION</w:t>
      </w:r>
    </w:p>
    <w:p>
      <w:pPr>
        <w:spacing w:after="120"/>
      </w:pPr>
      <w:r>
        <w:rPr>
          <w:sz w:val="21"/>
          <w:szCs w:val="21"/>
        </w:rPr>
        <w:t xml:space="preserve">Any dispute arising out of this Agreement shall first be referred to good-faith negotiation between the Parties, failing which it shall be resolved by binding arbitration in {Account.BillingState}.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8.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FOR THE COMPANY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LEAD SHAREHOLDER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Shareholder Agreement — {ContractNumber}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2026-08-20T10:48:54.504Z</dcterms:created>
  <dcterms:modified xsi:type="dcterms:W3CDTF">2026-08-20T10:48:54.504Z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