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STATUTORY COMPLIANCE REPORT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{Account.Name}  |  Period: {PeriodLabel__c}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ENTITY</w:t>
            </w:r>
          </w:p>
        </w:tc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REPORT DETAILS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{Account.BillingCity}, {Account.BillingState}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Period: {PeriodLabel__c}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Prepared: {TODAY | formatDate:'MMMM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Prepared By: {Owner.FirstName} {Owner.LastName}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Statutory Filing Status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The following statutory filings and compliance obligations have been tracked for the period stated above.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{#Compliance_Items__r | orderBy:'DueDate__c':'asc'}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FILING TYPE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DUE DATE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FILED DATE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{FilingType__c}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{DueDate__c | formatDate:'MMM DD, YYYY'}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{Status__c}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{FiledDate__c | formatDate:'MMM DD, YYYY'}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{/Compliance_Items__r}</w:t>
      </w:r>
    </w:p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{#OverdueFilingsCount__c &gt; 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⚠ OVERDUE FILINGS</w:t>
            </w:r>
          </w:p>
          <w:p>
            <w:r>
              <w:rPr>
                <w:color w:val="8B1E1E"/>
                <w:sz w:val="19"/>
                <w:szCs w:val="19"/>
              </w:rPr>
              <w:t xml:space="preserve">{OverdueFilingsCount__c} filing(s) are past their due date and require immediate attention to avoid penalties.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{^OverdueFilingsCount__c &gt; 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ALL FILINGS CURRENT</w:t>
            </w:r>
          </w:p>
          <w:p>
            <w:r>
              <w:rPr>
                <w:color w:val="1B5E20"/>
                <w:sz w:val="19"/>
                <w:szCs w:val="19"/>
              </w:rPr>
              <w:t xml:space="preserve">No overdue statutory filings were identified for this entity as of the report date.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Regulatory Notes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{RegulatoryNotes__c}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3. Certification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report reflects the statutory compliance status of the entity based on records available as of the report date and does not constitute legal or tax advice.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PREPARED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REVIEWED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Statutory Compliance – {Account.Name}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2026-08-24T09:03:08.600Z</dcterms:created>
  <dcterms:modified xsi:type="dcterms:W3CDTF">2026-08-24T09:03:08.614Z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